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C4" w:rsidRDefault="006876C4" w:rsidP="006876C4">
      <w:pPr>
        <w:jc w:val="center"/>
        <w:rPr>
          <w:b/>
          <w:sz w:val="28"/>
          <w:szCs w:val="28"/>
        </w:rPr>
      </w:pPr>
      <w:r w:rsidRPr="006876C4">
        <w:rPr>
          <w:b/>
          <w:sz w:val="28"/>
          <w:szCs w:val="28"/>
        </w:rPr>
        <w:t>Обоснованиями к изменениям, вносимым в лесохозяйственные регламенты Назрановского и Сунженского лесничеств.</w:t>
      </w:r>
    </w:p>
    <w:p w:rsidR="006876C4" w:rsidRPr="006876C4" w:rsidRDefault="006876C4" w:rsidP="006876C4">
      <w:pPr>
        <w:jc w:val="center"/>
        <w:rPr>
          <w:b/>
          <w:sz w:val="28"/>
          <w:szCs w:val="28"/>
        </w:rPr>
      </w:pPr>
    </w:p>
    <w:p w:rsidR="006876C4" w:rsidRDefault="006876C4" w:rsidP="006876C4">
      <w:pPr>
        <w:ind w:firstLine="567"/>
        <w:jc w:val="both"/>
        <w:rPr>
          <w:sz w:val="28"/>
          <w:szCs w:val="28"/>
        </w:rPr>
      </w:pPr>
      <w:r w:rsidRPr="006876C4">
        <w:rPr>
          <w:sz w:val="28"/>
          <w:szCs w:val="28"/>
        </w:rPr>
        <w:t>Лесохозяйственные регламенты Сунженского и Назрановского лесничеств (далее - Регламенты) разработаны в соответствии со ст. 87 Лесного кодекса Российской Федерации от 04.12.2006 N 200ФЗ, с изменениями лесного законодательства, регулирующего деятельность в области лесных отношений и пп.2 п. 16 Главы III Порядка разработки лесохозяйственных регламентов и порядка внесения в них изменений, утвержденного Приказом Минприроды России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</w:p>
    <w:p w:rsidR="006876C4" w:rsidRDefault="006876C4" w:rsidP="006876C4">
      <w:pPr>
        <w:ind w:firstLine="567"/>
        <w:jc w:val="both"/>
        <w:rPr>
          <w:sz w:val="28"/>
          <w:szCs w:val="28"/>
        </w:rPr>
      </w:pPr>
      <w:r w:rsidRPr="006876C4">
        <w:rPr>
          <w:sz w:val="28"/>
          <w:szCs w:val="28"/>
        </w:rPr>
        <w:t xml:space="preserve"> Регламенты утверждены 19.10.2018 г. сроком на 10 лет. </w:t>
      </w:r>
    </w:p>
    <w:p w:rsidR="006876C4" w:rsidRPr="006876C4" w:rsidRDefault="006876C4" w:rsidP="006876C4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6876C4">
        <w:rPr>
          <w:sz w:val="28"/>
          <w:szCs w:val="28"/>
        </w:rPr>
        <w:t>Основанием для внесения изменений в Регламенты послужило изменение лесного законодательства в части внесения дополнения в Лесной кодекс РФ дополнительной статьи 43.1, которая закрепила основные условия ведения изыскательской деятельности на территории лесов. В развитие этой нормы Минприроды РФ своим приказом № 241 от 25.04.2024 утвердило Правила, регулирующие порядок использования лесов в указанных целях.</w:t>
      </w:r>
    </w:p>
    <w:p w:rsidR="00FE72C2" w:rsidRDefault="00FE72C2"/>
    <w:sectPr w:rsidR="00FE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C4"/>
    <w:rsid w:val="006876C4"/>
    <w:rsid w:val="00FE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BFF1"/>
  <w15:chartTrackingRefBased/>
  <w15:docId w15:val="{4EEC1C5F-7DF6-4A31-8B1A-0AAF0CB8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King</cp:lastModifiedBy>
  <cp:revision>1</cp:revision>
  <dcterms:created xsi:type="dcterms:W3CDTF">2025-11-28T09:59:00Z</dcterms:created>
  <dcterms:modified xsi:type="dcterms:W3CDTF">2025-11-28T10:01:00Z</dcterms:modified>
</cp:coreProperties>
</file>