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835" w:rsidRPr="00197835" w:rsidRDefault="00197835" w:rsidP="00197835">
      <w:pPr>
        <w:pStyle w:val="a6"/>
        <w:jc w:val="center"/>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shd w:val="clear" w:color="auto" w:fill="FFFFFF"/>
        </w:rPr>
        <w:t>С</w:t>
      </w:r>
      <w:r w:rsidRPr="00197835">
        <w:rPr>
          <w:rFonts w:ascii="Times New Roman" w:hAnsi="Times New Roman" w:cs="Times New Roman"/>
          <w:b/>
          <w:sz w:val="28"/>
          <w:szCs w:val="28"/>
          <w:shd w:val="clear" w:color="auto" w:fill="FFFFFF"/>
        </w:rPr>
        <w:t>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197835" w:rsidRDefault="00197835" w:rsidP="00197835">
      <w:pPr>
        <w:shd w:val="clear" w:color="auto" w:fill="FFFFFF"/>
        <w:spacing w:after="360" w:line="240" w:lineRule="auto"/>
        <w:jc w:val="both"/>
        <w:rPr>
          <w:rFonts w:ascii="Arial" w:eastAsia="Times New Roman" w:hAnsi="Arial" w:cs="Arial"/>
          <w:color w:val="262626"/>
          <w:sz w:val="24"/>
          <w:szCs w:val="24"/>
          <w:lang w:eastAsia="ru-RU"/>
        </w:rPr>
      </w:pP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Права и свободы граждан определяются главой </w:t>
      </w:r>
      <w:hyperlink r:id="rId5" w:anchor="p123" w:history="1">
        <w:r w:rsidRPr="00197835">
          <w:rPr>
            <w:rFonts w:ascii="Times New Roman" w:hAnsi="Times New Roman" w:cs="Times New Roman"/>
            <w:color w:val="4D6BBC"/>
            <w:sz w:val="28"/>
            <w:szCs w:val="28"/>
            <w:u w:val="single"/>
            <w:lang w:eastAsia="ru-RU"/>
          </w:rPr>
          <w:t>2 Конституции Российской Федерации</w:t>
        </w:r>
      </w:hyperlink>
      <w:r w:rsidRPr="00197835">
        <w:rPr>
          <w:rFonts w:ascii="Times New Roman" w:hAnsi="Times New Roman" w:cs="Times New Roman"/>
          <w:sz w:val="28"/>
          <w:szCs w:val="28"/>
          <w:lang w:eastAsia="ru-RU"/>
        </w:rPr>
        <w:t>.</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Согласно ч. 1 статьи 48 Конституции Российской Федерации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 соответствии с подп. «б» ч. 1 ст. 72 Конституции Российской Федерации защита прав и свобод человека и гражданина находится в совместном ведении Российской Федерации и субъектов Российской Федерации.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Основные гарантии реализации права граждан Российской Федерации на получение бесплатной квалифицированной юридической помощи в Российской Федерации установлены Федеральным законом от 21.11.2011 № 324-ФЗ «О бесплатной юридической помощи в Российской Федерации».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Права, свободы и законные интересы граждан и юридических лиц закреплены в различных федеральных законах, общие способы защиты таких прав содержатся в Гражданском кодексе РФ, Гражданском процессуальном кодексе РФ, Арбитражном процессуальном кодексе РФ, Кодексе административного судопроизводства РФ.</w:t>
      </w:r>
    </w:p>
    <w:p w:rsidR="00197835" w:rsidRPr="00197835" w:rsidRDefault="00197835" w:rsidP="00197835">
      <w:pPr>
        <w:pStyle w:val="a6"/>
        <w:jc w:val="center"/>
        <w:rPr>
          <w:rFonts w:ascii="Times New Roman" w:hAnsi="Times New Roman" w:cs="Times New Roman"/>
          <w:sz w:val="28"/>
          <w:szCs w:val="28"/>
          <w:lang w:eastAsia="ru-RU"/>
        </w:rPr>
      </w:pPr>
    </w:p>
    <w:p w:rsidR="00197835" w:rsidRPr="00197835" w:rsidRDefault="00197835" w:rsidP="00197835">
      <w:pPr>
        <w:pStyle w:val="a6"/>
        <w:jc w:val="center"/>
        <w:rPr>
          <w:rFonts w:ascii="Times New Roman" w:eastAsia="Times New Roman" w:hAnsi="Times New Roman" w:cs="Times New Roman"/>
          <w:color w:val="262626"/>
          <w:sz w:val="28"/>
          <w:szCs w:val="28"/>
          <w:lang w:eastAsia="ru-RU"/>
        </w:rPr>
      </w:pPr>
      <w:r w:rsidRPr="00197835">
        <w:rPr>
          <w:rFonts w:ascii="Times New Roman" w:eastAsia="Times New Roman" w:hAnsi="Times New Roman" w:cs="Times New Roman"/>
          <w:b/>
          <w:bCs/>
          <w:color w:val="262626"/>
          <w:sz w:val="28"/>
          <w:szCs w:val="28"/>
          <w:lang w:eastAsia="ru-RU"/>
        </w:rPr>
        <w:t>ИЗВЛЕЧЕНИЯ ИЗ НОРМ ГРАЖДАНСКОГО КОДЕКСА РФ</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b/>
          <w:bCs/>
          <w:lang w:eastAsia="ru-RU"/>
        </w:rPr>
        <w:t> </w:t>
      </w:r>
      <w:bookmarkStart w:id="0" w:name="_GoBack"/>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9. Осуществление гражданских прав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Граждане и юридические лица по своему усмотрению </w:t>
      </w:r>
      <w:hyperlink r:id="rId6" w:history="1">
        <w:r w:rsidRPr="00197835">
          <w:rPr>
            <w:rFonts w:ascii="Times New Roman" w:hAnsi="Times New Roman" w:cs="Times New Roman"/>
            <w:color w:val="4D6BBC"/>
            <w:sz w:val="28"/>
            <w:szCs w:val="28"/>
            <w:u w:val="single"/>
            <w:lang w:eastAsia="ru-RU"/>
          </w:rPr>
          <w:t>осуществляют</w:t>
        </w:r>
      </w:hyperlink>
      <w:r w:rsidRPr="00197835">
        <w:rPr>
          <w:rFonts w:ascii="Times New Roman" w:hAnsi="Times New Roman" w:cs="Times New Roman"/>
          <w:sz w:val="28"/>
          <w:szCs w:val="28"/>
          <w:lang w:eastAsia="ru-RU"/>
        </w:rPr>
        <w:t> принадлежащие им гражданские права.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10. Пределы осуществления гражданских прав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w:t>
      </w:r>
      <w:hyperlink r:id="rId7" w:history="1">
        <w:r w:rsidRPr="00197835">
          <w:rPr>
            <w:rFonts w:ascii="Times New Roman" w:hAnsi="Times New Roman" w:cs="Times New Roman"/>
            <w:color w:val="4D6BBC"/>
            <w:sz w:val="28"/>
            <w:szCs w:val="28"/>
            <w:u w:val="single"/>
            <w:lang w:eastAsia="ru-RU"/>
          </w:rPr>
          <w:t>(злоупотребление правом)</w:t>
        </w:r>
      </w:hyperlink>
      <w:r w:rsidRPr="00197835">
        <w:rPr>
          <w:rFonts w:ascii="Times New Roman" w:hAnsi="Times New Roman" w:cs="Times New Roman"/>
          <w:sz w:val="28"/>
          <w:szCs w:val="28"/>
          <w:lang w:eastAsia="ru-RU"/>
        </w:rPr>
        <w:t>.</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Не допускается использование гражданских прав в целях ограничения конкуренции, а также </w:t>
      </w:r>
      <w:hyperlink r:id="rId8" w:history="1">
        <w:r w:rsidRPr="00197835">
          <w:rPr>
            <w:rFonts w:ascii="Times New Roman" w:hAnsi="Times New Roman" w:cs="Times New Roman"/>
            <w:color w:val="4D6BBC"/>
            <w:sz w:val="28"/>
            <w:szCs w:val="28"/>
            <w:u w:val="single"/>
            <w:lang w:eastAsia="ru-RU"/>
          </w:rPr>
          <w:t>злоупотребление</w:t>
        </w:r>
      </w:hyperlink>
      <w:r w:rsidRPr="00197835">
        <w:rPr>
          <w:rFonts w:ascii="Times New Roman" w:hAnsi="Times New Roman" w:cs="Times New Roman"/>
          <w:sz w:val="28"/>
          <w:szCs w:val="28"/>
          <w:lang w:eastAsia="ru-RU"/>
        </w:rPr>
        <w:t> доминирующим положением на рынке.</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 случае несоблюдения требований, предусмотренных </w:t>
      </w:r>
      <w:hyperlink r:id="rId9" w:anchor="par10" w:history="1">
        <w:r w:rsidRPr="00197835">
          <w:rPr>
            <w:rFonts w:ascii="Times New Roman" w:hAnsi="Times New Roman" w:cs="Times New Roman"/>
            <w:color w:val="4D6BBC"/>
            <w:sz w:val="28"/>
            <w:szCs w:val="28"/>
            <w:u w:val="single"/>
            <w:lang w:eastAsia="ru-RU"/>
          </w:rPr>
          <w:t>пунктом 1</w:t>
        </w:r>
      </w:hyperlink>
      <w:r w:rsidRPr="00197835">
        <w:rPr>
          <w:rFonts w:ascii="Times New Roman" w:hAnsi="Times New Roman" w:cs="Times New Roman"/>
          <w:sz w:val="28"/>
          <w:szCs w:val="28"/>
          <w:lang w:eastAsia="ru-RU"/>
        </w:rPr>
        <w:t xml:space="preserve"> настоящей статьи, суд, арбитражный суд или третейский суд с учетом </w:t>
      </w:r>
      <w:r w:rsidRPr="00197835">
        <w:rPr>
          <w:rFonts w:ascii="Times New Roman" w:hAnsi="Times New Roman" w:cs="Times New Roman"/>
          <w:sz w:val="28"/>
          <w:szCs w:val="28"/>
          <w:lang w:eastAsia="ru-RU"/>
        </w:rPr>
        <w:lastRenderedPageBreak/>
        <w:t>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 случае, если злоупотребление правом выражается в совершении действий в обход закона с противоправной целью, последствия, предусмотренные </w:t>
      </w:r>
      <w:hyperlink r:id="rId10" w:anchor="par12" w:history="1">
        <w:r w:rsidRPr="00197835">
          <w:rPr>
            <w:rFonts w:ascii="Times New Roman" w:hAnsi="Times New Roman" w:cs="Times New Roman"/>
            <w:color w:val="4D6BBC"/>
            <w:sz w:val="28"/>
            <w:szCs w:val="28"/>
            <w:u w:val="single"/>
            <w:lang w:eastAsia="ru-RU"/>
          </w:rPr>
          <w:t>пунктом 2</w:t>
        </w:r>
      </w:hyperlink>
      <w:r w:rsidRPr="00197835">
        <w:rPr>
          <w:rFonts w:ascii="Times New Roman" w:hAnsi="Times New Roman" w:cs="Times New Roman"/>
          <w:sz w:val="28"/>
          <w:szCs w:val="28"/>
          <w:lang w:eastAsia="ru-RU"/>
        </w:rPr>
        <w:t> настоящей статьи, применяются, поскольку иные последствия таких действий не установлены настоящим Кодексом.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Если злоупотребление правом повлекло нарушение права другого лица, такое лицо вправе требовать возмещения причиненных этим убытков.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Добросовестность участников гражданских правоотношений и разумность их действий предполагаются.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11. Судебная защита гражданских прав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Защиту нарушенных или оспоренных гражданских прав осуществляет суд, арбитражный суд или третейский суд (далее - суд) в соответствии с их компетенцией.</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12. Способы защиты гражданских прав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Защита гражданских прав осуществляется путем: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признания права;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восстановления положения, существовавшего до нарушения права, и пресечения действий, нарушающих право или создающих угрозу его нарушения;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признания оспоримой сделки недействительной и применения последствий ее недействительности, применения </w:t>
      </w:r>
      <w:hyperlink r:id="rId11" w:history="1">
        <w:r w:rsidRPr="00197835">
          <w:rPr>
            <w:rFonts w:ascii="Times New Roman" w:hAnsi="Times New Roman" w:cs="Times New Roman"/>
            <w:color w:val="4D6BBC"/>
            <w:sz w:val="28"/>
            <w:szCs w:val="28"/>
            <w:u w:val="single"/>
            <w:lang w:eastAsia="ru-RU"/>
          </w:rPr>
          <w:t>последствий</w:t>
        </w:r>
      </w:hyperlink>
      <w:r w:rsidRPr="00197835">
        <w:rPr>
          <w:rFonts w:ascii="Times New Roman" w:hAnsi="Times New Roman" w:cs="Times New Roman"/>
          <w:sz w:val="28"/>
          <w:szCs w:val="28"/>
          <w:lang w:eastAsia="ru-RU"/>
        </w:rPr>
        <w:t> недействительности ничтожной сделки;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признания недействительным решения собрания;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признания недействительным акта государственного органа или органа местного самоуправления;</w:t>
      </w:r>
    </w:p>
    <w:p w:rsidR="00197835" w:rsidRPr="00197835" w:rsidRDefault="00197835" w:rsidP="00197835">
      <w:pPr>
        <w:pStyle w:val="a6"/>
        <w:ind w:firstLine="426"/>
        <w:jc w:val="both"/>
        <w:rPr>
          <w:rFonts w:ascii="Times New Roman" w:hAnsi="Times New Roman" w:cs="Times New Roman"/>
          <w:sz w:val="28"/>
          <w:szCs w:val="28"/>
          <w:lang w:eastAsia="ru-RU"/>
        </w:rPr>
      </w:pPr>
      <w:hyperlink r:id="rId12" w:history="1">
        <w:r w:rsidRPr="00197835">
          <w:rPr>
            <w:rFonts w:ascii="Times New Roman" w:hAnsi="Times New Roman" w:cs="Times New Roman"/>
            <w:color w:val="4D6BBC"/>
            <w:sz w:val="28"/>
            <w:szCs w:val="28"/>
            <w:u w:val="single"/>
            <w:lang w:eastAsia="ru-RU"/>
          </w:rPr>
          <w:t>самозащиты</w:t>
        </w:r>
      </w:hyperlink>
      <w:r w:rsidRPr="00197835">
        <w:rPr>
          <w:rFonts w:ascii="Times New Roman" w:hAnsi="Times New Roman" w:cs="Times New Roman"/>
          <w:sz w:val="28"/>
          <w:szCs w:val="28"/>
          <w:lang w:eastAsia="ru-RU"/>
        </w:rPr>
        <w:t> права;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присуждения к исполнению обязанности в натуре;</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возмещения убытков;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взыскания неустойки;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компенсации морального вреда;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прекращения или изменения правоотношения;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неприменения судом акта государственного органа или органа местного самоуправления, противоречащего закону;</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иными способами, предусмотренными законом.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13. Признание недействительным акта государственного органа или органа местного самоуправления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lastRenderedPageBreak/>
        <w:t>Ненормативный акт государственного органа или органа местного самоуправления, а в случаях, предусмотренных законом, также </w:t>
      </w:r>
      <w:hyperlink r:id="rId13" w:history="1">
        <w:r w:rsidRPr="00197835">
          <w:rPr>
            <w:rFonts w:ascii="Times New Roman" w:hAnsi="Times New Roman" w:cs="Times New Roman"/>
            <w:color w:val="4D6BBC"/>
            <w:sz w:val="28"/>
            <w:szCs w:val="28"/>
            <w:u w:val="single"/>
            <w:lang w:eastAsia="ru-RU"/>
          </w:rPr>
          <w:t>нормативный акт</w:t>
        </w:r>
      </w:hyperlink>
      <w:r w:rsidRPr="00197835">
        <w:rPr>
          <w:rFonts w:ascii="Times New Roman" w:hAnsi="Times New Roman" w:cs="Times New Roman"/>
          <w:sz w:val="28"/>
          <w:szCs w:val="28"/>
          <w:lang w:eastAsia="ru-RU"/>
        </w:rPr>
        <w:t>,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 случае признания судом акта недействительным нарушенное право подлежит восстановлению либо защите иными способами, предусмотренными </w:t>
      </w:r>
      <w:hyperlink r:id="rId14" w:anchor="par24" w:history="1">
        <w:r w:rsidRPr="00197835">
          <w:rPr>
            <w:rFonts w:ascii="Times New Roman" w:hAnsi="Times New Roman" w:cs="Times New Roman"/>
            <w:color w:val="4D6BBC"/>
            <w:sz w:val="28"/>
            <w:szCs w:val="28"/>
            <w:u w:val="single"/>
            <w:lang w:eastAsia="ru-RU"/>
          </w:rPr>
          <w:t>статьей 12</w:t>
        </w:r>
      </w:hyperlink>
      <w:r w:rsidRPr="00197835">
        <w:rPr>
          <w:rFonts w:ascii="Times New Roman" w:hAnsi="Times New Roman" w:cs="Times New Roman"/>
          <w:sz w:val="28"/>
          <w:szCs w:val="28"/>
          <w:lang w:eastAsia="ru-RU"/>
        </w:rPr>
        <w:t> настоящего Кодекса.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14. Самозащита гражданских прав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Допускается </w:t>
      </w:r>
      <w:hyperlink r:id="rId15" w:history="1">
        <w:r w:rsidRPr="00197835">
          <w:rPr>
            <w:rFonts w:ascii="Times New Roman" w:hAnsi="Times New Roman" w:cs="Times New Roman"/>
            <w:color w:val="4D6BBC"/>
            <w:sz w:val="28"/>
            <w:szCs w:val="28"/>
            <w:u w:val="single"/>
            <w:lang w:eastAsia="ru-RU"/>
          </w:rPr>
          <w:t>самозащита</w:t>
        </w:r>
      </w:hyperlink>
      <w:r w:rsidRPr="00197835">
        <w:rPr>
          <w:rFonts w:ascii="Times New Roman" w:hAnsi="Times New Roman" w:cs="Times New Roman"/>
          <w:sz w:val="28"/>
          <w:szCs w:val="28"/>
          <w:lang w:eastAsia="ru-RU"/>
        </w:rPr>
        <w:t> гражданских прав.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Способы самозащиты должны быть соразмерны нарушению и не выходить за пределы действий, необходимых для его пресечения.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 Статья 15. Возмещение убытков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Лицо, право которого нарушено, может требовать </w:t>
      </w:r>
      <w:hyperlink r:id="rId16" w:history="1">
        <w:r w:rsidRPr="00197835">
          <w:rPr>
            <w:rFonts w:ascii="Times New Roman" w:hAnsi="Times New Roman" w:cs="Times New Roman"/>
            <w:color w:val="4D6BBC"/>
            <w:sz w:val="28"/>
            <w:szCs w:val="28"/>
            <w:u w:val="single"/>
            <w:lang w:eastAsia="ru-RU"/>
          </w:rPr>
          <w:t>полного</w:t>
        </w:r>
      </w:hyperlink>
      <w:r w:rsidRPr="00197835">
        <w:rPr>
          <w:rFonts w:ascii="Times New Roman" w:hAnsi="Times New Roman" w:cs="Times New Roman"/>
          <w:sz w:val="28"/>
          <w:szCs w:val="28"/>
          <w:lang w:eastAsia="ru-RU"/>
        </w:rPr>
        <w:t> возмещения причиненных ему убытков, если законом или договором не предусмотрено возмещение убытков в меньшем размере.</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16. Возмещение убытков, причиненных государственными органами и органами местного самоуправления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16.1. Компенсация ущерба, причиненного правомерными действиями государственных органов и органов местного самоуправления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xml:space="preserve">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w:t>
      </w:r>
      <w:r w:rsidRPr="00197835">
        <w:rPr>
          <w:rFonts w:ascii="Times New Roman" w:hAnsi="Times New Roman" w:cs="Times New Roman"/>
          <w:sz w:val="28"/>
          <w:szCs w:val="28"/>
          <w:lang w:eastAsia="ru-RU"/>
        </w:rPr>
        <w:lastRenderedPageBreak/>
        <w:t>иных лиц, которым государством делегированы властные полномочия, подлежит компенсации.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ИЗВЛЕЧЕНИЯ ИЗ НОРМ ГРАЖДАНСКОГО ПРОЦЕССУАЛЬНОГО КОДЕКСА РФ</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3. Право на обращение в суд</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Заинтересованное лицо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1.1.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посредством заполнения формы, размещенной на официальном сайте суда в информационно-телекоммуникационной сети "Интернет".</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Отказ от права на обращение в суд недействителен.</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По соглашению сторон спор, возникший из гражданско-правовых отношений, а также индивидуальные трудовые споры спортсменов, тренеров в профессиональном спорте и спорте высших достижений до принятия судом первой инстанции судебного постановления, которым заканчивается рассмотрение гражданского дела по существу, могут быть переданы сторонами на рассмотрение третейского суда, если иное не предусмотрено настоящим Кодексом и федеральным законом.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Заявление подается в суд после соблюдения претензионного или иного досудебного порядка урегулирования спора, если это предусмотрено федеральным </w:t>
      </w:r>
      <w:hyperlink r:id="rId17" w:history="1">
        <w:r w:rsidRPr="00197835">
          <w:rPr>
            <w:rFonts w:ascii="Times New Roman" w:hAnsi="Times New Roman" w:cs="Times New Roman"/>
            <w:color w:val="4D6BBC"/>
            <w:sz w:val="28"/>
            <w:szCs w:val="28"/>
            <w:u w:val="single"/>
            <w:lang w:eastAsia="ru-RU"/>
          </w:rPr>
          <w:t>законом</w:t>
        </w:r>
      </w:hyperlink>
      <w:r w:rsidRPr="00197835">
        <w:rPr>
          <w:rFonts w:ascii="Times New Roman" w:hAnsi="Times New Roman" w:cs="Times New Roman"/>
          <w:sz w:val="28"/>
          <w:szCs w:val="28"/>
          <w:lang w:eastAsia="ru-RU"/>
        </w:rPr>
        <w:t> для данной категории споров.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Стороны после обращения в суд вправе использовать примирительные </w:t>
      </w:r>
      <w:hyperlink r:id="rId18" w:history="1">
        <w:r w:rsidRPr="00197835">
          <w:rPr>
            <w:rFonts w:ascii="Times New Roman" w:hAnsi="Times New Roman" w:cs="Times New Roman"/>
            <w:color w:val="4D6BBC"/>
            <w:sz w:val="28"/>
            <w:szCs w:val="28"/>
            <w:u w:val="single"/>
            <w:lang w:eastAsia="ru-RU"/>
          </w:rPr>
          <w:t>процедуры</w:t>
        </w:r>
      </w:hyperlink>
      <w:r w:rsidRPr="00197835">
        <w:rPr>
          <w:rFonts w:ascii="Times New Roman" w:hAnsi="Times New Roman" w:cs="Times New Roman"/>
          <w:sz w:val="28"/>
          <w:szCs w:val="28"/>
          <w:lang w:eastAsia="ru-RU"/>
        </w:rPr>
        <w:t> для урегулирования спора.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35. Права и обязанности лиц, участвующих в деле</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xml:space="preserve">Лица, участвующие в деле, имеют право 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 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получать копии судебных постановлений, в том числе получать с использованием информационно-телекоммуникационной сети "Интернет" копии судебных постановлений, выполненных в форме электронных документов, а также извещения, вызовы и иные документы (их копии) в электронном виде; </w:t>
      </w:r>
      <w:r w:rsidRPr="00197835">
        <w:rPr>
          <w:rFonts w:ascii="Times New Roman" w:hAnsi="Times New Roman" w:cs="Times New Roman"/>
          <w:sz w:val="28"/>
          <w:szCs w:val="28"/>
          <w:lang w:eastAsia="ru-RU"/>
        </w:rPr>
        <w:lastRenderedPageBreak/>
        <w:t>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должны добросовестно пользоваться всеми принадлежащими им процессуальными правами.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1.1. Лица, участвующие в деле, вправе представлять в суд документы как на бумажном носителе, так и в электронном виде, в том числе в форме электронного документа, подписанного электронной подписью в порядке, установленном </w:t>
      </w:r>
      <w:hyperlink r:id="rId19" w:history="1">
        <w:r w:rsidRPr="00197835">
          <w:rPr>
            <w:rFonts w:ascii="Times New Roman" w:hAnsi="Times New Roman" w:cs="Times New Roman"/>
            <w:color w:val="4D6BBC"/>
            <w:sz w:val="28"/>
            <w:szCs w:val="28"/>
            <w:u w:val="single"/>
            <w:lang w:eastAsia="ru-RU"/>
          </w:rPr>
          <w:t>законодательством</w:t>
        </w:r>
      </w:hyperlink>
      <w:r w:rsidRPr="00197835">
        <w:rPr>
          <w:rFonts w:ascii="Times New Roman" w:hAnsi="Times New Roman" w:cs="Times New Roman"/>
          <w:sz w:val="28"/>
          <w:szCs w:val="28"/>
          <w:lang w:eastAsia="ru-RU"/>
        </w:rPr>
        <w:t> Российской Федерации, заполнять форму, размещенную на официальном сайте суда в информационно-телекоммуникационной сети "Интернет".</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1.2. Лица, участвующие в деле, вправе представлять в суд иные документы в электронном виде, в том числе в форме электронных документов, выполненных указанными лицами либо иными лицами, органами, организациями. Такие документы выполняются в форме, установленной для этих документов законодательством Российской Федерации, или в свободной форме, если законодательством Российской Федерации форма для таких документов не установлена.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Лица, участвующие в деле, несут процессуальные обязанности, установленные настоящим Кодексом, другими федеральными законами. При неисполнении процессуальных обязанностей наступают последствия, предусмотренные законодательством о гражданском судопроизводстве.</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r w:rsidRPr="00197835">
        <w:rPr>
          <w:rFonts w:ascii="Times New Roman" w:hAnsi="Times New Roman" w:cs="Times New Roman"/>
          <w:b/>
          <w:bCs/>
          <w:sz w:val="28"/>
          <w:szCs w:val="28"/>
          <w:lang w:eastAsia="ru-RU"/>
        </w:rPr>
        <w:t>Статья 48. Ведение дел в суде через представителей</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Дела организаций ведут в суде их органы, действующие в пределах полномочий, предоставленных им федеральным </w:t>
      </w:r>
      <w:hyperlink r:id="rId20" w:history="1">
        <w:r w:rsidRPr="00197835">
          <w:rPr>
            <w:rFonts w:ascii="Times New Roman" w:hAnsi="Times New Roman" w:cs="Times New Roman"/>
            <w:color w:val="4D6BBC"/>
            <w:sz w:val="28"/>
            <w:szCs w:val="28"/>
            <w:u w:val="single"/>
            <w:lang w:eastAsia="ru-RU"/>
          </w:rPr>
          <w:t>законом</w:t>
        </w:r>
      </w:hyperlink>
      <w:r w:rsidRPr="00197835">
        <w:rPr>
          <w:rFonts w:ascii="Times New Roman" w:hAnsi="Times New Roman" w:cs="Times New Roman"/>
          <w:sz w:val="28"/>
          <w:szCs w:val="28"/>
          <w:lang w:eastAsia="ru-RU"/>
        </w:rPr>
        <w:t>, иными правовыми актами или учредительными документами, либо представители.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От имени ликвидируемой организации в суде выступает уполномоченный представитель ликвидационной комиссии.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ИЗВЛЕЧЕНИЯ ИЗ НОРМ КОДЕКСА АДМИНИСТРАТИВНОГО СУДОПРОИЗВОДСТВА РФ</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218. Предъявление административного искового заявления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и рассмотрение административного дела по предъявленному административному исковому заявлению</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xml:space="preserve">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w:t>
      </w:r>
      <w:r w:rsidRPr="00197835">
        <w:rPr>
          <w:rFonts w:ascii="Times New Roman" w:hAnsi="Times New Roman" w:cs="Times New Roman"/>
          <w:sz w:val="28"/>
          <w:szCs w:val="28"/>
          <w:lang w:eastAsia="ru-RU"/>
        </w:rPr>
        <w:lastRenderedPageBreak/>
        <w:t>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 случае, если это предусмотрено федеральным законом, общественное объединение вправе обратиться в суд с требованием об оспаривании решений, действий (бездействия) органа, организации, лица, наделенных государственными или иными публичными полномочиями, если полагает, что нарушены или оспорены права, свободы и законные интересы всех членов этого общественного объединения, созданы препятствия к осуществлению их прав, свобод и реализации законных интересов или на них незаконно возложены какие-либо обязанности.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 случае, если федеральным </w:t>
      </w:r>
      <w:hyperlink r:id="rId21" w:history="1">
        <w:r w:rsidRPr="00197835">
          <w:rPr>
            <w:rFonts w:ascii="Times New Roman" w:hAnsi="Times New Roman" w:cs="Times New Roman"/>
            <w:color w:val="4D6BBC"/>
            <w:sz w:val="28"/>
            <w:szCs w:val="28"/>
            <w:u w:val="single"/>
            <w:lang w:eastAsia="ru-RU"/>
          </w:rPr>
          <w:t>законом</w:t>
        </w:r>
      </w:hyperlink>
      <w:r w:rsidRPr="00197835">
        <w:rPr>
          <w:rFonts w:ascii="Times New Roman" w:hAnsi="Times New Roman" w:cs="Times New Roman"/>
          <w:sz w:val="28"/>
          <w:szCs w:val="28"/>
          <w:lang w:eastAsia="ru-RU"/>
        </w:rPr>
        <w:t>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 случаях, предусмотренных настоящим Кодексом,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Уполномоченный при Президенте Российской Федерации по правам ребенка, уполномоченный по правам ребенка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Административные исковые заявления подаются в суд по правилам подсудности, установленным </w:t>
      </w:r>
      <w:hyperlink r:id="rId22" w:history="1">
        <w:r w:rsidRPr="00197835">
          <w:rPr>
            <w:rFonts w:ascii="Times New Roman" w:hAnsi="Times New Roman" w:cs="Times New Roman"/>
            <w:color w:val="4D6BBC"/>
            <w:sz w:val="28"/>
            <w:szCs w:val="28"/>
            <w:u w:val="single"/>
            <w:lang w:eastAsia="ru-RU"/>
          </w:rPr>
          <w:t>главой 2</w:t>
        </w:r>
      </w:hyperlink>
      <w:r w:rsidRPr="00197835">
        <w:rPr>
          <w:rFonts w:ascii="Times New Roman" w:hAnsi="Times New Roman" w:cs="Times New Roman"/>
          <w:sz w:val="28"/>
          <w:szCs w:val="28"/>
          <w:lang w:eastAsia="ru-RU"/>
        </w:rPr>
        <w:t> настоящего Кодекса.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xml:space="preserve">Не подлежат рассмотрению в порядке, предусмотренном настоящим Кодексом, административные исковые заявления о признании незаконными решений, действий (бездействия) органов, организаций, лиц, наделенных </w:t>
      </w:r>
      <w:r w:rsidRPr="00197835">
        <w:rPr>
          <w:rFonts w:ascii="Times New Roman" w:hAnsi="Times New Roman" w:cs="Times New Roman"/>
          <w:sz w:val="28"/>
          <w:szCs w:val="28"/>
          <w:lang w:eastAsia="ru-RU"/>
        </w:rPr>
        <w:lastRenderedPageBreak/>
        <w:t>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219. Срок обращения с административным исковым заявлением в суд</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Если настоящим Кодексом не установлены иные сроки обращения с административным исковым заявлением в суд,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1.1. Если настоящим Кодексом или другим федеральным законом не установлено иное, административное исковое заявление об оспаривании бездействия органа государственной власти, органа местного самоуправления, иного органа либо организации, наделенной отдельными государственными или иными публичными полномочиями, должностного лица, государственного или муниципального служащего может быть подано в суд в течение срока, в рамках которого у указанных лиц сохраняется обязанность совершить соответствующее действие, а также в течение трех месяцев со дня, когда такая обязанность прекратилась.</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Административное исковое заявление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может быть подано в суд в течение десяти дней со дня принятия соответствующего решения.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Административное исковое заявление о признании незаконными решений, действий (бездействия) судебного пристава-исполнителя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Административное исковое заявление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xml:space="preserve">Пропуск установленного срока обращения в суд не является основанием для отказа в принятии административного искового заявления к производству </w:t>
      </w:r>
      <w:r w:rsidRPr="00197835">
        <w:rPr>
          <w:rFonts w:ascii="Times New Roman" w:hAnsi="Times New Roman" w:cs="Times New Roman"/>
          <w:sz w:val="28"/>
          <w:szCs w:val="28"/>
          <w:lang w:eastAsia="ru-RU"/>
        </w:rPr>
        <w:lastRenderedPageBreak/>
        <w:t>суда. Причины пропуска срока обращения в суд выясняются в предварительном судебном заседании или судебном заседании.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xml:space="preserve">Несвоевременное рассмотрение или </w:t>
      </w:r>
      <w:proofErr w:type="spellStart"/>
      <w:r w:rsidRPr="00197835">
        <w:rPr>
          <w:rFonts w:ascii="Times New Roman" w:hAnsi="Times New Roman" w:cs="Times New Roman"/>
          <w:sz w:val="28"/>
          <w:szCs w:val="28"/>
          <w:lang w:eastAsia="ru-RU"/>
        </w:rPr>
        <w:t>нерассмотрение</w:t>
      </w:r>
      <w:proofErr w:type="spellEnd"/>
      <w:r w:rsidRPr="00197835">
        <w:rPr>
          <w:rFonts w:ascii="Times New Roman" w:hAnsi="Times New Roman" w:cs="Times New Roman"/>
          <w:sz w:val="28"/>
          <w:szCs w:val="28"/>
          <w:lang w:eastAsia="ru-RU"/>
        </w:rPr>
        <w:t xml:space="preserve"> жалобы вышестоящим органом, вышестоящим должностным лицом свидетельствует о наличии уважительной причины пропуска срока обращения в суд.</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Пропущенный по указанной в </w:t>
      </w:r>
      <w:hyperlink r:id="rId23" w:anchor="par10" w:history="1">
        <w:r w:rsidRPr="00197835">
          <w:rPr>
            <w:rFonts w:ascii="Times New Roman" w:hAnsi="Times New Roman" w:cs="Times New Roman"/>
            <w:color w:val="4D6BBC"/>
            <w:sz w:val="28"/>
            <w:szCs w:val="28"/>
            <w:u w:val="single"/>
            <w:lang w:eastAsia="ru-RU"/>
          </w:rPr>
          <w:t>части 6</w:t>
        </w:r>
      </w:hyperlink>
      <w:r w:rsidRPr="00197835">
        <w:rPr>
          <w:rFonts w:ascii="Times New Roman" w:hAnsi="Times New Roman" w:cs="Times New Roman"/>
          <w:sz w:val="28"/>
          <w:szCs w:val="28"/>
          <w:lang w:eastAsia="ru-RU"/>
        </w:rPr>
        <w:t> настоящей статьи или иной уважительной причине срок подачи административного искового заявления может быть восстановлен судом, за исключением случаев, если его восстановление не предусмотрено настоящим Кодексом.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xml:space="preserve">Пропуск срока обращения в суд без уважительной причины, а также невозможность </w:t>
      </w:r>
      <w:proofErr w:type="gramStart"/>
      <w:r w:rsidRPr="00197835">
        <w:rPr>
          <w:rFonts w:ascii="Times New Roman" w:hAnsi="Times New Roman" w:cs="Times New Roman"/>
          <w:sz w:val="28"/>
          <w:szCs w:val="28"/>
          <w:lang w:eastAsia="ru-RU"/>
        </w:rPr>
        <w:t>восстановления</w:t>
      </w:r>
      <w:proofErr w:type="gramEnd"/>
      <w:r w:rsidRPr="00197835">
        <w:rPr>
          <w:rFonts w:ascii="Times New Roman" w:hAnsi="Times New Roman" w:cs="Times New Roman"/>
          <w:sz w:val="28"/>
          <w:szCs w:val="28"/>
          <w:lang w:eastAsia="ru-RU"/>
        </w:rPr>
        <w:t xml:space="preserve"> пропущенного (в том числе по уважительной причине) срока обращения в суд является основанием для отказа в удовлетворении административного иска.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ИЗВЛЕЧЕНИЯ ИЗ НОРМ АРБИТРАЖНОГО ПРОЦЕССУАЛЬНОГО КОДЕКСА РФ</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4. Право на обращение в арбитражный суд</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Заинтересованное лицо вправе обратиться в арбитражный суд за защитой своих нарушенных или оспариваемых прав и законных интересов, в том числе с требованием о присуждении ему компенсации за нарушение права на судопроизводство в разумный срок или права на исполнение судебного акта в разумный срок, в порядке, установленном настоящим </w:t>
      </w:r>
      <w:hyperlink r:id="rId24" w:history="1">
        <w:r w:rsidRPr="00197835">
          <w:rPr>
            <w:rFonts w:ascii="Times New Roman" w:hAnsi="Times New Roman" w:cs="Times New Roman"/>
            <w:color w:val="4D6BBC"/>
            <w:sz w:val="28"/>
            <w:szCs w:val="28"/>
            <w:u w:val="single"/>
            <w:lang w:eastAsia="ru-RU"/>
          </w:rPr>
          <w:t>Кодексом</w:t>
        </w:r>
      </w:hyperlink>
      <w:r w:rsidRPr="00197835">
        <w:rPr>
          <w:rFonts w:ascii="Times New Roman" w:hAnsi="Times New Roman" w:cs="Times New Roman"/>
          <w:sz w:val="28"/>
          <w:szCs w:val="28"/>
          <w:lang w:eastAsia="ru-RU"/>
        </w:rPr>
        <w:t>.</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В случаях, предусмотренных настоящим Кодексом, в арбитражный суд вправе обратиться и иные лица.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Отказ от права на обращение в суд недействителен.</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Обращение в арбитражный суд осуществляется в форме:</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искового заявления - по экономическим спорам и иным делам, возникающим из гражданских правоотношений;</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заявления - по делам, возникающим из административных и иных публичных правоотношений, по делам о несостоятельности (банкротстве), по делам особого производства, по делам приказного производства и в иных случаях, предусмотренных настоящим Кодексом;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жалобы - при обращении в арбитражный суд апелляционной и кассационной инстанций, а также в иных случаях, предусмотренных настоящим Кодексом и иными федеральными законами;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представления - при обращении Генерального прокурора Российской Федерации и его заместителей о пересмотре судебных актов в порядке надзора.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Гражданско-правовые споры о взыскании денежных средств по требованиям, возникшим из договоров, других сделок, вследствие неосновательного обогащения, могут быть переданы на разрешение арбитражного суда после принятия сторонами мер по </w:t>
      </w:r>
      <w:hyperlink r:id="rId25" w:history="1">
        <w:r w:rsidRPr="00197835">
          <w:rPr>
            <w:rFonts w:ascii="Times New Roman" w:hAnsi="Times New Roman" w:cs="Times New Roman"/>
            <w:color w:val="4D6BBC"/>
            <w:sz w:val="28"/>
            <w:szCs w:val="28"/>
            <w:u w:val="single"/>
            <w:lang w:eastAsia="ru-RU"/>
          </w:rPr>
          <w:t>досудебному урегулированию</w:t>
        </w:r>
      </w:hyperlink>
      <w:r w:rsidRPr="00197835">
        <w:rPr>
          <w:rFonts w:ascii="Times New Roman" w:hAnsi="Times New Roman" w:cs="Times New Roman"/>
          <w:sz w:val="28"/>
          <w:szCs w:val="28"/>
          <w:lang w:eastAsia="ru-RU"/>
        </w:rPr>
        <w:t xml:space="preserve"> по истечении тридцати календарных дней со дня </w:t>
      </w:r>
      <w:r w:rsidRPr="00197835">
        <w:rPr>
          <w:rFonts w:ascii="Times New Roman" w:hAnsi="Times New Roman" w:cs="Times New Roman"/>
          <w:sz w:val="28"/>
          <w:szCs w:val="28"/>
          <w:lang w:eastAsia="ru-RU"/>
        </w:rPr>
        <w:lastRenderedPageBreak/>
        <w:t>направления претензии (требования), если иные срок и (или) порядок не установлены законом или договором.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Иные споры, возникающие из гражданских правоотношений, передаются на разрешение арбитражного суда после соблюдения досудебного порядка урегулирования спора только в том случае, если такой порядок установлен федеральным </w:t>
      </w:r>
      <w:hyperlink r:id="rId26" w:history="1">
        <w:r w:rsidRPr="00197835">
          <w:rPr>
            <w:rFonts w:ascii="Times New Roman" w:hAnsi="Times New Roman" w:cs="Times New Roman"/>
            <w:color w:val="4D6BBC"/>
            <w:sz w:val="28"/>
            <w:szCs w:val="28"/>
            <w:u w:val="single"/>
            <w:lang w:eastAsia="ru-RU"/>
          </w:rPr>
          <w:t>законом</w:t>
        </w:r>
      </w:hyperlink>
      <w:r w:rsidRPr="00197835">
        <w:rPr>
          <w:rFonts w:ascii="Times New Roman" w:hAnsi="Times New Roman" w:cs="Times New Roman"/>
          <w:sz w:val="28"/>
          <w:szCs w:val="28"/>
          <w:lang w:eastAsia="ru-RU"/>
        </w:rPr>
        <w:t> или договором.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Экономические споры, возникающие из административных и иных публичных правоотношений, могут быть переданы на разрешение арбитражного суда после соблюдения досудебного порядка урегулирования спора в случае, если такой </w:t>
      </w:r>
      <w:hyperlink r:id="rId27" w:history="1">
        <w:r w:rsidRPr="00197835">
          <w:rPr>
            <w:rFonts w:ascii="Times New Roman" w:hAnsi="Times New Roman" w:cs="Times New Roman"/>
            <w:color w:val="4D6BBC"/>
            <w:sz w:val="28"/>
            <w:szCs w:val="28"/>
            <w:u w:val="single"/>
            <w:lang w:eastAsia="ru-RU"/>
          </w:rPr>
          <w:t>порядок</w:t>
        </w:r>
      </w:hyperlink>
      <w:r w:rsidRPr="00197835">
        <w:rPr>
          <w:rFonts w:ascii="Times New Roman" w:hAnsi="Times New Roman" w:cs="Times New Roman"/>
          <w:sz w:val="28"/>
          <w:szCs w:val="28"/>
          <w:lang w:eastAsia="ru-RU"/>
        </w:rPr>
        <w:t> установлен федеральным законом.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Соблюдения досудебного порядка урегулирования спора не требуется по делам об установлении фактов, имеющих юридическое значение, делам о присуждении компенсации за нарушение права на судопроизводство в разумный срок или права на исполнение судебного акта в разумный срок, делам о несостоятельности (банкротстве), делам по корпоративным спорам, делам о защите прав и законных интересов группы лиц, делам приказного производства, делам, связанным с выполнением арбитражными судами функций содействия и контроля в отношении третейских судов, делам о признании и приведении в исполнение решений иностранных судов и иностранных арбитражных решений, а также, если иное не предусмотрено законом, при обращении в арбитражный суд прокурора, государственных органов, органов местного самоуправления и иных органов в защиту публичных интересов, прав и законных интересов организаций и граждан в сфере предпринимательской и иной экономической деятельности (</w:t>
      </w:r>
      <w:hyperlink r:id="rId28" w:history="1">
        <w:r w:rsidRPr="00197835">
          <w:rPr>
            <w:rFonts w:ascii="Times New Roman" w:hAnsi="Times New Roman" w:cs="Times New Roman"/>
            <w:color w:val="4D6BBC"/>
            <w:sz w:val="28"/>
            <w:szCs w:val="28"/>
            <w:u w:val="single"/>
            <w:lang w:eastAsia="ru-RU"/>
          </w:rPr>
          <w:t>статьи 52</w:t>
        </w:r>
      </w:hyperlink>
      <w:r w:rsidRPr="00197835">
        <w:rPr>
          <w:rFonts w:ascii="Times New Roman" w:hAnsi="Times New Roman" w:cs="Times New Roman"/>
          <w:sz w:val="28"/>
          <w:szCs w:val="28"/>
          <w:lang w:eastAsia="ru-RU"/>
        </w:rPr>
        <w:t>, </w:t>
      </w:r>
      <w:hyperlink r:id="rId29" w:history="1">
        <w:r w:rsidRPr="00197835">
          <w:rPr>
            <w:rFonts w:ascii="Times New Roman" w:hAnsi="Times New Roman" w:cs="Times New Roman"/>
            <w:color w:val="4D6BBC"/>
            <w:sz w:val="28"/>
            <w:szCs w:val="28"/>
            <w:u w:val="single"/>
            <w:lang w:eastAsia="ru-RU"/>
          </w:rPr>
          <w:t>53</w:t>
        </w:r>
      </w:hyperlink>
      <w:r w:rsidRPr="00197835">
        <w:rPr>
          <w:rFonts w:ascii="Times New Roman" w:hAnsi="Times New Roman" w:cs="Times New Roman"/>
          <w:sz w:val="28"/>
          <w:szCs w:val="28"/>
          <w:lang w:eastAsia="ru-RU"/>
        </w:rPr>
        <w:t> настоящего Кодекса).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По соглашению сторон относящийся к </w:t>
      </w:r>
      <w:hyperlink r:id="rId30" w:history="1">
        <w:r w:rsidRPr="00197835">
          <w:rPr>
            <w:rFonts w:ascii="Times New Roman" w:hAnsi="Times New Roman" w:cs="Times New Roman"/>
            <w:color w:val="4D6BBC"/>
            <w:sz w:val="28"/>
            <w:szCs w:val="28"/>
            <w:u w:val="single"/>
            <w:lang w:eastAsia="ru-RU"/>
          </w:rPr>
          <w:t>компетенции</w:t>
        </w:r>
      </w:hyperlink>
      <w:r w:rsidRPr="00197835">
        <w:rPr>
          <w:rFonts w:ascii="Times New Roman" w:hAnsi="Times New Roman" w:cs="Times New Roman"/>
          <w:sz w:val="28"/>
          <w:szCs w:val="28"/>
          <w:lang w:eastAsia="ru-RU"/>
        </w:rPr>
        <w:t> арбитражного суда спор, возникший из гражданско-правовых отношений, до принятия арбитражным судом первой инстанции судебного акта, которым заканчивается рассмотрение дела по существу, может быть передан сторонами на рассмотрение третейского суда, если иное не предусмотрено настоящим </w:t>
      </w:r>
      <w:hyperlink r:id="rId31" w:history="1">
        <w:r w:rsidRPr="00197835">
          <w:rPr>
            <w:rFonts w:ascii="Times New Roman" w:hAnsi="Times New Roman" w:cs="Times New Roman"/>
            <w:color w:val="4D6BBC"/>
            <w:sz w:val="28"/>
            <w:szCs w:val="28"/>
            <w:u w:val="single"/>
            <w:lang w:eastAsia="ru-RU"/>
          </w:rPr>
          <w:t>Кодексом</w:t>
        </w:r>
      </w:hyperlink>
      <w:r w:rsidRPr="00197835">
        <w:rPr>
          <w:rFonts w:ascii="Times New Roman" w:hAnsi="Times New Roman" w:cs="Times New Roman"/>
          <w:sz w:val="28"/>
          <w:szCs w:val="28"/>
          <w:lang w:eastAsia="ru-RU"/>
        </w:rPr>
        <w:t> и федеральным законом.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посредством заполнения формы, размещенной на официальном сайте суда в информационно-телекоммуникационной сети "Интернет".</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Стороны после обращения в арбитражный суд вправе использовать </w:t>
      </w:r>
      <w:hyperlink r:id="rId32" w:history="1">
        <w:r w:rsidRPr="00197835">
          <w:rPr>
            <w:rFonts w:ascii="Times New Roman" w:hAnsi="Times New Roman" w:cs="Times New Roman"/>
            <w:color w:val="4D6BBC"/>
            <w:sz w:val="28"/>
            <w:szCs w:val="28"/>
            <w:u w:val="single"/>
            <w:lang w:eastAsia="ru-RU"/>
          </w:rPr>
          <w:t>примирительные процедуры</w:t>
        </w:r>
      </w:hyperlink>
      <w:r w:rsidRPr="00197835">
        <w:rPr>
          <w:rFonts w:ascii="Times New Roman" w:hAnsi="Times New Roman" w:cs="Times New Roman"/>
          <w:sz w:val="28"/>
          <w:szCs w:val="28"/>
          <w:lang w:eastAsia="ru-RU"/>
        </w:rPr>
        <w:t> для урегулирования спора.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41. Права и обязанности лиц, участвующих в деле</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xml:space="preserve">Лица, участвующие в деле, имеют право 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w:t>
      </w:r>
      <w:r w:rsidRPr="00197835">
        <w:rPr>
          <w:rFonts w:ascii="Times New Roman" w:hAnsi="Times New Roman" w:cs="Times New Roman"/>
          <w:sz w:val="28"/>
          <w:szCs w:val="28"/>
          <w:lang w:eastAsia="ru-RU"/>
        </w:rPr>
        <w:lastRenderedPageBreak/>
        <w:t>лицами, участвующими в деле, до начала судебного разбирательства; участвовать в исследовании доказательств; задавать вопросы другим участникам арбитражного процесса, заявлять ходатайства, делать заявления, давать объяснения арбитражному суду, приводить свои доводы по всем возникающим в ходе рассмотрения дела вопросам; знакомиться с ходатайствами, заявленными другими лицами, возражать против ходатайств, доводов других лиц, участвующих в деле; знать о жалобах, поданных другими лицами, участвующими в деле, знать о принятых по данному делу судебных актах и получать судебные акты, принимаемые в виде отдельных документов, и их копии в порядке, предусмотренном настоящим Кодексом; знакомиться с особым мнением судьи по делу; обжаловать судебные акты; пользоваться иными процессуальными правами, предоставленными им настоящим Кодексом и другими федеральными законами.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Лица, участвующие в деле, также вправе представлять в арбитражный суд документы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заполнять форму, размещенную на официальном сайте суда в информационно-телекоммуникационной сети "Интернет".</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Лица, участвующие в деле, должны добросовестно пользоваться всеми принадлежащими им процессуальными правами.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Злоупотребление процессуальными правами лицами, участвующими в деле, влечет за собой для этих лиц предусмотренные настоящим Кодексом неблагоприятные последствия.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Лица, участвующие в деле, несут процессуальные обязанности, предусмотренные настоящим Кодексом и другими федеральными законами или возложенные на них арбитражным судом в соответствии с настоящим Кодексом.</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Неисполнение процессуальных обязанностей лицами, участвующими в деле, влечет за собой для этих лиц предусмотренные настоящим Кодексом последствия.</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59. Ведение дел в арбитражном суде через представителей</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Граждане вправе вести свои дела в арбитражном суде лично или через представителей. Ведение дела лично не лишает гражданина права иметь представителей.</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Права и законные интересы недееспособных граждан защищают в арбитражном процессе их законные представители - родители, усыновители, опекуны или попечители, которые могут поручить ведение дела в арбитражном суде другому избранному ими представителю.</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xml:space="preserve">Представителями граждан, в том числе индивидуальных предпринимателей, и организаций могут выступать в арбитражном суде адвокаты и иные оказывающие юридическую помощь лица, имеющие высшее юридическое образование либо ученую степень по юридической специальности. Требования, предъявляемые к представителям, не </w:t>
      </w:r>
      <w:r w:rsidRPr="00197835">
        <w:rPr>
          <w:rFonts w:ascii="Times New Roman" w:hAnsi="Times New Roman" w:cs="Times New Roman"/>
          <w:sz w:val="28"/>
          <w:szCs w:val="28"/>
          <w:lang w:eastAsia="ru-RU"/>
        </w:rPr>
        <w:lastRenderedPageBreak/>
        <w:t>распространяются на патентных поверенных по спорам, связанным с правовой охраной результатов интеллектуальной деятельности и средств индивидуализации, арбитражных управляющих при исполнении возложенных на них обязанностей в деле о банкротстве, а также иных лиц, указанных в федеральном законе.</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Дела организаций ведут в арбитражном суде их органы, действующие в соответствии с федеральным законом, иным нормативным правовым актом или учредительными документами организаций.</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От имени ликвидируемой организации в суде выступает уполномоченный представитель ликвидационной комиссии.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Представителем в арбитражном суде может быть дееспособное лицо с надлежащим образом оформленными и подтвержденными полномочиями на ведение дела, за исключением лиц, указанных в </w:t>
      </w:r>
      <w:hyperlink r:id="rId33" w:history="1">
        <w:r w:rsidRPr="00197835">
          <w:rPr>
            <w:rFonts w:ascii="Times New Roman" w:hAnsi="Times New Roman" w:cs="Times New Roman"/>
            <w:color w:val="4D6BBC"/>
            <w:sz w:val="28"/>
            <w:szCs w:val="28"/>
            <w:u w:val="single"/>
            <w:lang w:eastAsia="ru-RU"/>
          </w:rPr>
          <w:t>статье 60</w:t>
        </w:r>
      </w:hyperlink>
      <w:r w:rsidRPr="00197835">
        <w:rPr>
          <w:rFonts w:ascii="Times New Roman" w:hAnsi="Times New Roman" w:cs="Times New Roman"/>
          <w:sz w:val="28"/>
          <w:szCs w:val="28"/>
          <w:lang w:eastAsia="ru-RU"/>
        </w:rPr>
        <w:t> настоящего Кодекса.</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b/>
          <w:bCs/>
          <w:sz w:val="28"/>
          <w:szCs w:val="28"/>
          <w:lang w:eastAsia="ru-RU"/>
        </w:rPr>
        <w:t>Статья 198. Право на обращение в арбитражный суд с заявлением о признании ненормативных правовых актов недействительными, решений и действий (бездействия) незаконными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Прокурор, а также органы, осуществляющие публичные полномочия,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они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права и законные интересы граждан, организаций, иных лиц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Заявления о признании ненормативных правовых актов недействительными, решений и действий (бездействия) незаконными рассматриваются в арбитражном суде, если их рассмотрение в соответствии с федеральным законом не отнесено к компетенции других судов.</w:t>
      </w:r>
    </w:p>
    <w:p w:rsidR="00197835" w:rsidRPr="00197835" w:rsidRDefault="00197835" w:rsidP="00197835">
      <w:pPr>
        <w:pStyle w:val="a6"/>
        <w:ind w:firstLine="426"/>
        <w:jc w:val="both"/>
        <w:rPr>
          <w:rFonts w:ascii="Times New Roman" w:hAnsi="Times New Roman" w:cs="Times New Roman"/>
          <w:sz w:val="28"/>
          <w:szCs w:val="28"/>
          <w:lang w:eastAsia="ru-RU"/>
        </w:rPr>
      </w:pPr>
      <w:r w:rsidRPr="00197835">
        <w:rPr>
          <w:rFonts w:ascii="Times New Roman" w:hAnsi="Times New Roman" w:cs="Times New Roman"/>
          <w:sz w:val="28"/>
          <w:szCs w:val="28"/>
          <w:lang w:eastAsia="ru-RU"/>
        </w:rPr>
        <w:t xml:space="preserve">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w:t>
      </w:r>
      <w:r w:rsidRPr="00197835">
        <w:rPr>
          <w:rFonts w:ascii="Times New Roman" w:hAnsi="Times New Roman" w:cs="Times New Roman"/>
          <w:sz w:val="28"/>
          <w:szCs w:val="28"/>
          <w:lang w:eastAsia="ru-RU"/>
        </w:rPr>
        <w:lastRenderedPageBreak/>
        <w:t>Пропущенный по </w:t>
      </w:r>
      <w:hyperlink r:id="rId34" w:history="1">
        <w:r w:rsidRPr="00197835">
          <w:rPr>
            <w:rFonts w:ascii="Times New Roman" w:hAnsi="Times New Roman" w:cs="Times New Roman"/>
            <w:color w:val="4D6BBC"/>
            <w:sz w:val="28"/>
            <w:szCs w:val="28"/>
            <w:u w:val="single"/>
            <w:lang w:eastAsia="ru-RU"/>
          </w:rPr>
          <w:t>уважительной причине</w:t>
        </w:r>
      </w:hyperlink>
      <w:r w:rsidRPr="00197835">
        <w:rPr>
          <w:rFonts w:ascii="Times New Roman" w:hAnsi="Times New Roman" w:cs="Times New Roman"/>
          <w:sz w:val="28"/>
          <w:szCs w:val="28"/>
          <w:lang w:eastAsia="ru-RU"/>
        </w:rPr>
        <w:t> срок подачи заявления может быть восстановлен судом.</w:t>
      </w:r>
    </w:p>
    <w:bookmarkEnd w:id="0"/>
    <w:p w:rsidR="001E0B5B" w:rsidRDefault="001E0B5B"/>
    <w:sectPr w:rsidR="001E0B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F01CA"/>
    <w:multiLevelType w:val="multilevel"/>
    <w:tmpl w:val="8DEC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C4A4E"/>
    <w:multiLevelType w:val="multilevel"/>
    <w:tmpl w:val="B8A2A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D204B"/>
    <w:multiLevelType w:val="multilevel"/>
    <w:tmpl w:val="3C3075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432B0D"/>
    <w:multiLevelType w:val="multilevel"/>
    <w:tmpl w:val="BA8AC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810991"/>
    <w:multiLevelType w:val="multilevel"/>
    <w:tmpl w:val="440A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C0FD2"/>
    <w:multiLevelType w:val="multilevel"/>
    <w:tmpl w:val="21F62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681158"/>
    <w:multiLevelType w:val="multilevel"/>
    <w:tmpl w:val="2FE27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F77E57"/>
    <w:multiLevelType w:val="multilevel"/>
    <w:tmpl w:val="2AF2D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A9185E"/>
    <w:multiLevelType w:val="multilevel"/>
    <w:tmpl w:val="1A78E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34658C"/>
    <w:multiLevelType w:val="multilevel"/>
    <w:tmpl w:val="EE54B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3D3832"/>
    <w:multiLevelType w:val="multilevel"/>
    <w:tmpl w:val="3BACC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63154F"/>
    <w:multiLevelType w:val="multilevel"/>
    <w:tmpl w:val="60D41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1F6ACD"/>
    <w:multiLevelType w:val="multilevel"/>
    <w:tmpl w:val="F7344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CA5111"/>
    <w:multiLevelType w:val="multilevel"/>
    <w:tmpl w:val="6DBC3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685B70"/>
    <w:multiLevelType w:val="multilevel"/>
    <w:tmpl w:val="398A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F84868"/>
    <w:multiLevelType w:val="multilevel"/>
    <w:tmpl w:val="00620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7E7872"/>
    <w:multiLevelType w:val="multilevel"/>
    <w:tmpl w:val="12D8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590152"/>
    <w:multiLevelType w:val="multilevel"/>
    <w:tmpl w:val="8AAC5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206FD9"/>
    <w:multiLevelType w:val="multilevel"/>
    <w:tmpl w:val="35D2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A43E26"/>
    <w:multiLevelType w:val="multilevel"/>
    <w:tmpl w:val="F98AE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F565AF"/>
    <w:multiLevelType w:val="multilevel"/>
    <w:tmpl w:val="841A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7309DA"/>
    <w:multiLevelType w:val="multilevel"/>
    <w:tmpl w:val="1C88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F33730"/>
    <w:multiLevelType w:val="multilevel"/>
    <w:tmpl w:val="B0624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1"/>
  </w:num>
  <w:num w:numId="4">
    <w:abstractNumId w:val="16"/>
  </w:num>
  <w:num w:numId="5">
    <w:abstractNumId w:val="8"/>
  </w:num>
  <w:num w:numId="6">
    <w:abstractNumId w:val="14"/>
  </w:num>
  <w:num w:numId="7">
    <w:abstractNumId w:val="2"/>
  </w:num>
  <w:num w:numId="8">
    <w:abstractNumId w:val="1"/>
  </w:num>
  <w:num w:numId="9">
    <w:abstractNumId w:val="18"/>
  </w:num>
  <w:num w:numId="10">
    <w:abstractNumId w:val="9"/>
  </w:num>
  <w:num w:numId="11">
    <w:abstractNumId w:val="15"/>
  </w:num>
  <w:num w:numId="12">
    <w:abstractNumId w:val="21"/>
  </w:num>
  <w:num w:numId="13">
    <w:abstractNumId w:val="0"/>
  </w:num>
  <w:num w:numId="14">
    <w:abstractNumId w:val="4"/>
  </w:num>
  <w:num w:numId="15">
    <w:abstractNumId w:val="12"/>
  </w:num>
  <w:num w:numId="16">
    <w:abstractNumId w:val="17"/>
  </w:num>
  <w:num w:numId="17">
    <w:abstractNumId w:val="19"/>
  </w:num>
  <w:num w:numId="18">
    <w:abstractNumId w:val="6"/>
  </w:num>
  <w:num w:numId="19">
    <w:abstractNumId w:val="22"/>
  </w:num>
  <w:num w:numId="20">
    <w:abstractNumId w:val="10"/>
  </w:num>
  <w:num w:numId="21">
    <w:abstractNumId w:val="5"/>
  </w:num>
  <w:num w:numId="22">
    <w:abstractNumId w:val="2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B98"/>
    <w:rsid w:val="00197835"/>
    <w:rsid w:val="001E0B5B"/>
    <w:rsid w:val="00BA2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480DA"/>
  <w15:chartTrackingRefBased/>
  <w15:docId w15:val="{A5995292-B7A5-4FFB-80D2-FA51B0340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78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97835"/>
    <w:rPr>
      <w:color w:val="0000FF"/>
      <w:u w:val="single"/>
    </w:rPr>
  </w:style>
  <w:style w:type="character" w:styleId="a5">
    <w:name w:val="Strong"/>
    <w:basedOn w:val="a0"/>
    <w:uiPriority w:val="22"/>
    <w:qFormat/>
    <w:rsid w:val="00197835"/>
    <w:rPr>
      <w:b/>
      <w:bCs/>
    </w:rPr>
  </w:style>
  <w:style w:type="paragraph" w:styleId="a6">
    <w:name w:val="No Spacing"/>
    <w:uiPriority w:val="1"/>
    <w:qFormat/>
    <w:rsid w:val="001978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47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723caea80c197faa7de4bf7ac1bf4d03f04064c3c65a093ba4809321afd35b61e4de48e201b947dce528735eeda27082b55637b207bedd9e6nbg" TargetMode="External"/><Relationship Id="rId18" Type="http://schemas.openxmlformats.org/officeDocument/2006/relationships/hyperlink" Target="consultantplus://offline/ref=e7172026c55a986f10ac65ab090d527df8e124abe5d4fca80d8b83ea8601e74454aaae7abefb145d8fc6e148e32ac9a107a8e93c0dfbl8vdk" TargetMode="External"/><Relationship Id="rId26" Type="http://schemas.openxmlformats.org/officeDocument/2006/relationships/hyperlink" Target="consultantplus://offline/ref=25d825bd0cdd7be713d5e2d7e3c2a49979d4e2ae5d5546e6f6835d72cf14b3023f5c8dff20dd3b9229880d740c63t9g" TargetMode="External"/><Relationship Id="rId3" Type="http://schemas.openxmlformats.org/officeDocument/2006/relationships/settings" Target="settings.xml"/><Relationship Id="rId21" Type="http://schemas.openxmlformats.org/officeDocument/2006/relationships/hyperlink" Target="consultantplus://offline/ref=cebbcf2782d6720e8ff8c4ddc995a2983e0ca055042107688a7a9672be346a87bc87d0a0ea3f4f788c63078782q3sag" TargetMode="External"/><Relationship Id="rId34" Type="http://schemas.openxmlformats.org/officeDocument/2006/relationships/hyperlink" Target="consultantplus://offline/ref=c09166a41d2fdc325493d2dce1c1c29bb548c43c37aa4c83b67dc7e9a0869feda9d88aea63d35bb377e35f0bb2636d0b9f9c6a7e0765ddd1r1w9g" TargetMode="External"/><Relationship Id="rId7" Type="http://schemas.openxmlformats.org/officeDocument/2006/relationships/hyperlink" Target="consultantplus://offline/ref=c723caea80c197faa7de4bf7ac1bf4d03d04024d3c61a093ba4809321afd35b61e4de48e201b947ec7528735eeda27082b55637b207bedd9e6nbg" TargetMode="External"/><Relationship Id="rId12" Type="http://schemas.openxmlformats.org/officeDocument/2006/relationships/hyperlink" Target="consultantplus://offline/ref=c723caea80c197faa7de4bf7ac1bf4d03d0d034d3a63a093ba4809321afd35b61e4de48e201b947fcf528735eeda27082b55637b207bedd9e6nbg" TargetMode="External"/><Relationship Id="rId17" Type="http://schemas.openxmlformats.org/officeDocument/2006/relationships/hyperlink" Target="consultantplus://offline/ref=e7172026c55a986f10ac65ab090d527dfaef24abe6d0fca80d8b83ea8601e74454aaae7ab6f91756da9cf14caa7fc3bf01b4f63c13fb8d5blev3k" TargetMode="External"/><Relationship Id="rId25" Type="http://schemas.openxmlformats.org/officeDocument/2006/relationships/hyperlink" Target="consultantplus://offline/ref=25d825bd0cdd7be713d5e2d7e3c2a49979d4e2ae5d5546e6f6835d72cf14b3023f5c8dff20dd3b9229880d740c63t9g" TargetMode="External"/><Relationship Id="rId33" Type="http://schemas.openxmlformats.org/officeDocument/2006/relationships/hyperlink" Target="consultantplus://offline/ref=575bc702ea1709372511e15f337a1624c53d6b62776d78fe82574da827cbf7a7f021c8fbca91c0d7514e4295d7043c58a5293b2775ea5934f9w2g" TargetMode="External"/><Relationship Id="rId2" Type="http://schemas.openxmlformats.org/officeDocument/2006/relationships/styles" Target="styles.xml"/><Relationship Id="rId16" Type="http://schemas.openxmlformats.org/officeDocument/2006/relationships/hyperlink" Target="consultantplus://offline/ref=c723caea80c197faa7de4bf7ac1bf4d03d0d034d3a63a093ba4809321afd35b61e4de48e201b947ec5528735eeda27082b55637b207bedd9e6nbg" TargetMode="External"/><Relationship Id="rId20" Type="http://schemas.openxmlformats.org/officeDocument/2006/relationships/hyperlink" Target="consultantplus://offline/ref=7f5ae92c27d731be1a0df20b1576114d97c6411bb51a3f660ef586e1429e91f5e65308d45a2d53e11076a41bd678014a25edbf67c40d31saqfg" TargetMode="External"/><Relationship Id="rId29" Type="http://schemas.openxmlformats.org/officeDocument/2006/relationships/hyperlink" Target="consultantplus://offline/ref=25d825bd0cdd7be713d5e2d7e3c2a4997bdfe3aa5c5746e6f6835d72cf14b3022d5cd5f126d371c26fc30276082e732160eb584a63tfg" TargetMode="External"/><Relationship Id="rId1" Type="http://schemas.openxmlformats.org/officeDocument/2006/relationships/numbering" Target="numbering.xml"/><Relationship Id="rId6" Type="http://schemas.openxmlformats.org/officeDocument/2006/relationships/hyperlink" Target="consultantplus://offline/ref=c723caea80c197faa7de4bf7ac1bf4d03e04064e3365a093ba4809321afd35b61e4de48e201b947fcf528735eeda27082b55637b207bedd9e6nbg" TargetMode="External"/><Relationship Id="rId11" Type="http://schemas.openxmlformats.org/officeDocument/2006/relationships/hyperlink" Target="consultantplus://offline/ref=c723caea80c197faa7de4bf7ac1bf4d03f07024f3f62a093ba4809321afd35b61e4de48e201b9d79cf528735eeda27082b55637b207bedd9e6nbg" TargetMode="External"/><Relationship Id="rId24" Type="http://schemas.openxmlformats.org/officeDocument/2006/relationships/hyperlink" Target="consultantplus://offline/ref=25d825bd0cdd7be713d5e2d7e3c2a4997bdfe3aa5c5746e6f6835d72cf14b3022d5cd5f322da27962e9d5b2549657f217bf7594928c1506c66t5g" TargetMode="External"/><Relationship Id="rId32" Type="http://schemas.openxmlformats.org/officeDocument/2006/relationships/hyperlink" Target="consultantplus://offline/ref=25d825bd0cdd7be713d5e2d7e3c2a4997bdfe3aa5c5746e6f6835d72cf14b3022d5cd5f32ad927987fc74b210032773d7feb464936c265t9g" TargetMode="External"/><Relationship Id="rId5" Type="http://schemas.openxmlformats.org/officeDocument/2006/relationships/hyperlink" Target="http://www.consultant.ru/popular/cons/1_2.html" TargetMode="External"/><Relationship Id="rId15" Type="http://schemas.openxmlformats.org/officeDocument/2006/relationships/hyperlink" Target="consultantplus://offline/ref=c723caea80c197faa7de4bf7ac1bf4d03d0d034d3a63a093ba4809321afd35b61e4de48e201b947fcf528735eeda27082b55637b207bedd9e6nbg" TargetMode="External"/><Relationship Id="rId23" Type="http://schemas.openxmlformats.org/officeDocument/2006/relationships/hyperlink" Target="http://www.gcheb.cap.ru/arhiv-razdelov-i-sobitij/besplatnaya-yuridicheskaya-pomoschj/soderzhanie-predeli-osuschestvleniya-sposobi-reali" TargetMode="External"/><Relationship Id="rId28" Type="http://schemas.openxmlformats.org/officeDocument/2006/relationships/hyperlink" Target="consultantplus://offline/ref=25d825bd0cdd7be713d5e2d7e3c2a4997bdfe3aa5c5746e6f6835d72cf14b3022d5cd5f322d8279a239d5b2549657f217bf7594928c1506c66t5g" TargetMode="External"/><Relationship Id="rId36" Type="http://schemas.openxmlformats.org/officeDocument/2006/relationships/theme" Target="theme/theme1.xml"/><Relationship Id="rId10" Type="http://schemas.openxmlformats.org/officeDocument/2006/relationships/hyperlink" Target="http://www.gcheb.cap.ru/arhiv-razdelov-i-sobitij/besplatnaya-yuridicheskaya-pomoschj/soderzhanie-predeli-osuschestvleniya-sposobi-reali" TargetMode="External"/><Relationship Id="rId19" Type="http://schemas.openxmlformats.org/officeDocument/2006/relationships/hyperlink" Target="consultantplus://offline/ref=e55b9b19f7532d2b3cacf6310dc0042c1ab11f469ddd8390b43147abac945b831284220bcbf5234093f52ae3e76073e72841c80fa1ee3245k0qeg" TargetMode="External"/><Relationship Id="rId31" Type="http://schemas.openxmlformats.org/officeDocument/2006/relationships/hyperlink" Target="consultantplus://offline/ref=25d825bd0cdd7be713d5e2d7e3c2a4997bdfe3aa5c5746e6f6835d72cf14b3022d5cd5f323dc20987fc74b210032773d7feb464936c265t9g" TargetMode="External"/><Relationship Id="rId4" Type="http://schemas.openxmlformats.org/officeDocument/2006/relationships/webSettings" Target="webSettings.xml"/><Relationship Id="rId9" Type="http://schemas.openxmlformats.org/officeDocument/2006/relationships/hyperlink" Target="http://www.gcheb.cap.ru/arhiv-razdelov-i-sobitij/besplatnaya-yuridicheskaya-pomoschj/soderzhanie-predeli-osuschestvleniya-sposobi-reali" TargetMode="External"/><Relationship Id="rId14" Type="http://schemas.openxmlformats.org/officeDocument/2006/relationships/hyperlink" Target="http://www.gcheb.cap.ru/arhiv-razdelov-i-sobitij/besplatnaya-yuridicheskaya-pomoschj/soderzhanie-predeli-osuschestvleniya-sposobi-reali" TargetMode="External"/><Relationship Id="rId22" Type="http://schemas.openxmlformats.org/officeDocument/2006/relationships/hyperlink" Target="consultantplus://offline/ref=cebbcf2782d6720e8ff8c4ddc995a2983c07a151052207688a7a9672be346a87ae8788ace83a507b8a7651d6c76604a2f9ccda040e00f640q1s8g" TargetMode="External"/><Relationship Id="rId27" Type="http://schemas.openxmlformats.org/officeDocument/2006/relationships/hyperlink" Target="consultantplus://offline/ref=25d825bd0cdd7be713d5e2d7e3c2a49979d4e2ae5d5546e6f6835d72cf14b3023f5c8dff20dd3b9229880d740c63t9g" TargetMode="External"/><Relationship Id="rId30" Type="http://schemas.openxmlformats.org/officeDocument/2006/relationships/hyperlink" Target="consultantplus://offline/ref=25d825bd0cdd7be713d5e2d7e3c2a4997bdfe3aa5c5746e6f6835d72cf14b3022d5cd5f327da2c987fc74b210032773d7feb464936c265t9g" TargetMode="External"/><Relationship Id="rId35" Type="http://schemas.openxmlformats.org/officeDocument/2006/relationships/fontTable" Target="fontTable.xml"/><Relationship Id="rId8" Type="http://schemas.openxmlformats.org/officeDocument/2006/relationships/hyperlink" Target="consultantplus://offline/ref=c723caea80c197faa7de4bf7ac1bf4d03f0700433d69a093ba4809321afd35b61e4de48e201b9474c4528735eeda27082b55637b207bedd9e6n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4880</Words>
  <Characters>27819</Characters>
  <Application>Microsoft Office Word</Application>
  <DocSecurity>0</DocSecurity>
  <Lines>231</Lines>
  <Paragraphs>65</Paragraphs>
  <ScaleCrop>false</ScaleCrop>
  <Company/>
  <LinksUpToDate>false</LinksUpToDate>
  <CharactersWithSpaces>32634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dc:creator>
  <cp:keywords/>
  <dc:description/>
  <cp:lastModifiedBy>Иса</cp:lastModifiedBy>
  <cp:revision>2</cp:revision>
  <dcterms:created xsi:type="dcterms:W3CDTF">2024-11-12T15:20:00Z</dcterms:created>
  <dcterms:modified xsi:type="dcterms:W3CDTF">2024-11-12T15:23:00Z</dcterms:modified>
</cp:coreProperties>
</file>